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Theme="majorEastAsia" w:hAnsiTheme="majorEastAsia" w:eastAsiaTheme="majorEastAsia" w:cstheme="majorEastAsia"/>
          <w:b/>
          <w:bCs/>
          <w:sz w:val="32"/>
          <w:szCs w:val="32"/>
          <w:lang w:val="en-US" w:eastAsia="zh-CN"/>
        </w:rPr>
      </w:pPr>
      <w:r>
        <w:rPr>
          <w:rFonts w:hint="eastAsia" w:asciiTheme="majorEastAsia" w:hAnsiTheme="majorEastAsia" w:eastAsiaTheme="majorEastAsia" w:cstheme="majorEastAsia"/>
          <w:b/>
          <w:bCs/>
          <w:sz w:val="32"/>
          <w:szCs w:val="32"/>
          <w:lang w:val="en-US" w:eastAsia="zh-CN"/>
        </w:rPr>
        <w:t>四川省危险化学品协会2018年会员大会暨危险化学品</w:t>
      </w:r>
    </w:p>
    <w:p>
      <w:pPr>
        <w:jc w:val="center"/>
        <w:rPr>
          <w:rFonts w:hint="eastAsia" w:asciiTheme="majorEastAsia" w:hAnsiTheme="majorEastAsia" w:eastAsiaTheme="majorEastAsia" w:cstheme="majorEastAsia"/>
          <w:b/>
          <w:bCs/>
          <w:sz w:val="32"/>
          <w:szCs w:val="32"/>
          <w:lang w:val="en-US" w:eastAsia="zh-CN"/>
        </w:rPr>
      </w:pPr>
      <w:r>
        <w:rPr>
          <w:rFonts w:hint="eastAsia" w:asciiTheme="majorEastAsia" w:hAnsiTheme="majorEastAsia" w:eastAsiaTheme="majorEastAsia" w:cstheme="majorEastAsia"/>
          <w:b/>
          <w:bCs/>
          <w:sz w:val="32"/>
          <w:szCs w:val="32"/>
          <w:lang w:val="en-US" w:eastAsia="zh-CN"/>
        </w:rPr>
        <w:t>安全管理高端论坛在成都隆重举行</w:t>
      </w:r>
    </w:p>
    <w:p>
      <w:pPr>
        <w:keepNext w:val="0"/>
        <w:keepLines w:val="0"/>
        <w:pageBreakBefore w:val="0"/>
        <w:widowControl w:val="0"/>
        <w:tabs>
          <w:tab w:val="left" w:pos="583"/>
        </w:tabs>
        <w:kinsoku/>
        <w:wordWrap/>
        <w:overflowPunct/>
        <w:topLinePunct w:val="0"/>
        <w:autoSpaceDE/>
        <w:autoSpaceDN/>
        <w:bidi w:val="0"/>
        <w:adjustRightInd/>
        <w:snapToGrid/>
        <w:spacing w:line="240" w:lineRule="auto"/>
        <w:ind w:left="0" w:leftChars="0" w:right="0" w:rightChars="0" w:firstLine="640" w:firstLineChars="200"/>
        <w:jc w:val="both"/>
        <w:textAlignment w:val="auto"/>
        <w:outlineLvl w:val="9"/>
        <w:rPr>
          <w:rFonts w:hint="eastAsia" w:ascii="仿宋" w:hAnsi="仿宋" w:eastAsia="仿宋" w:cs="仿宋"/>
          <w:sz w:val="28"/>
          <w:szCs w:val="28"/>
          <w:lang w:val="en-US" w:eastAsia="zh-CN"/>
        </w:rPr>
      </w:pPr>
      <w:r>
        <w:rPr>
          <w:rFonts w:hint="eastAsia"/>
          <w:sz w:val="32"/>
          <w:szCs w:val="32"/>
          <w:lang w:val="en-US" w:eastAsia="zh-CN"/>
        </w:rPr>
        <w:tab/>
      </w:r>
      <w:r>
        <w:rPr>
          <w:rFonts w:hint="eastAsia" w:ascii="仿宋" w:hAnsi="仿宋" w:eastAsia="仿宋" w:cs="仿宋"/>
          <w:sz w:val="28"/>
          <w:szCs w:val="28"/>
          <w:lang w:val="en-US" w:eastAsia="zh-CN"/>
        </w:rPr>
        <w:t>2018年5月8-9日，四川省危险化学品协会2018年会员大会在成都召开。省安委办副主任、省安全监管局党组成员、机关党委书记谭功元，省安全监管局监管三处处长张劲，省安全生产监察执法总队副总队长任建华，以及18个市（州）和2个县（区市）安全监管部门莅临，全省100余家危险化学品企业共计200余人参加会议。会议由协会会长吴清学同志主持。</w:t>
      </w:r>
    </w:p>
    <w:p>
      <w:pPr>
        <w:keepNext w:val="0"/>
        <w:keepLines w:val="0"/>
        <w:pageBreakBefore w:val="0"/>
        <w:widowControl w:val="0"/>
        <w:tabs>
          <w:tab w:val="left" w:pos="583"/>
        </w:tabs>
        <w:kinsoku/>
        <w:wordWrap/>
        <w:overflowPunct/>
        <w:topLinePunct w:val="0"/>
        <w:autoSpaceDE/>
        <w:autoSpaceDN/>
        <w:bidi w:val="0"/>
        <w:adjustRightInd/>
        <w:snapToGrid/>
        <w:spacing w:line="240" w:lineRule="auto"/>
        <w:ind w:right="0" w:rightChars="0"/>
        <w:jc w:val="both"/>
        <w:textAlignment w:val="auto"/>
        <w:outlineLvl w:val="9"/>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drawing>
          <wp:inline distT="0" distB="0" distL="114300" distR="114300">
            <wp:extent cx="5266055" cy="3510915"/>
            <wp:effectExtent l="0" t="0" r="10795" b="13335"/>
            <wp:docPr id="1" name="图片 1" descr="IMG_4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4264"/>
                    <pic:cNvPicPr>
                      <a:picLocks noChangeAspect="1"/>
                    </pic:cNvPicPr>
                  </pic:nvPicPr>
                  <pic:blipFill>
                    <a:blip r:embed="rId4"/>
                    <a:stretch>
                      <a:fillRect/>
                    </a:stretch>
                  </pic:blipFill>
                  <pic:spPr>
                    <a:xfrm>
                      <a:off x="0" y="0"/>
                      <a:ext cx="5266055" cy="3510915"/>
                    </a:xfrm>
                    <a:prstGeom prst="rect">
                      <a:avLst/>
                    </a:prstGeom>
                  </pic:spPr>
                </pic:pic>
              </a:graphicData>
            </a:graphic>
          </wp:inline>
        </w:drawing>
      </w:r>
      <w:r>
        <w:rPr>
          <w:rFonts w:hint="eastAsia" w:ascii="仿宋" w:hAnsi="仿宋" w:eastAsia="仿宋" w:cs="仿宋"/>
          <w:sz w:val="28"/>
          <w:szCs w:val="28"/>
          <w:lang w:val="en-US" w:eastAsia="zh-CN"/>
        </w:rPr>
        <w:t>9日上午，协会秘书长王林元同志向大会作《四川省危险化学品协会2017年工作报告》，报告通报了2017年协会主要工作，并部署了2018年协会的工作要点。协会会长吴清学宣读了1月23日召开的一届四次理事会通过的决议，主要涉及协会脱钩后的组织机构和人员调整事宜及会费缴纳办法修订等8项议案。协会副秘书长陈晓霞通报了协会2017年会费收支情况，并号召会员单位积极支持协会工作，及时足额缴纳会费。</w:t>
      </w:r>
    </w:p>
    <w:p>
      <w:pPr>
        <w:keepNext w:val="0"/>
        <w:keepLines w:val="0"/>
        <w:pageBreakBefore w:val="0"/>
        <w:widowControl w:val="0"/>
        <w:tabs>
          <w:tab w:val="left" w:pos="583"/>
        </w:tabs>
        <w:kinsoku/>
        <w:wordWrap/>
        <w:overflowPunct/>
        <w:topLinePunct w:val="0"/>
        <w:autoSpaceDE/>
        <w:autoSpaceDN/>
        <w:bidi w:val="0"/>
        <w:adjustRightInd/>
        <w:snapToGrid/>
        <w:spacing w:line="240" w:lineRule="auto"/>
        <w:ind w:right="0" w:rightChars="0"/>
        <w:jc w:val="both"/>
        <w:textAlignment w:val="auto"/>
        <w:outlineLvl w:val="9"/>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drawing>
          <wp:inline distT="0" distB="0" distL="114300" distR="114300">
            <wp:extent cx="5266055" cy="3510915"/>
            <wp:effectExtent l="0" t="0" r="10795" b="13335"/>
            <wp:docPr id="2" name="图片 2" descr="IMG_4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4275"/>
                    <pic:cNvPicPr>
                      <a:picLocks noChangeAspect="1"/>
                    </pic:cNvPicPr>
                  </pic:nvPicPr>
                  <pic:blipFill>
                    <a:blip r:embed="rId5"/>
                    <a:stretch>
                      <a:fillRect/>
                    </a:stretch>
                  </pic:blipFill>
                  <pic:spPr>
                    <a:xfrm>
                      <a:off x="0" y="0"/>
                      <a:ext cx="5266055" cy="3510915"/>
                    </a:xfrm>
                    <a:prstGeom prst="rect">
                      <a:avLst/>
                    </a:prstGeom>
                  </pic:spPr>
                </pic:pic>
              </a:graphicData>
            </a:graphic>
          </wp:inline>
        </w:drawing>
      </w:r>
      <w:r>
        <w:rPr>
          <w:rFonts w:hint="eastAsia" w:ascii="仿宋" w:hAnsi="仿宋" w:eastAsia="仿宋" w:cs="仿宋"/>
          <w:sz w:val="28"/>
          <w:szCs w:val="28"/>
          <w:lang w:val="en-US" w:eastAsia="zh-CN"/>
        </w:rPr>
        <w:t>会议邀请四川省乐山市福华通达农药科技有限公司副总经理唐建军和宜宾天原集团股份有限公司安全环保部经理何继光就企业安全管理的经验和方法进行了大会交流。</w:t>
      </w:r>
    </w:p>
    <w:p>
      <w:pPr>
        <w:keepNext w:val="0"/>
        <w:keepLines w:val="0"/>
        <w:pageBreakBefore w:val="0"/>
        <w:widowControl w:val="0"/>
        <w:tabs>
          <w:tab w:val="left" w:pos="583"/>
        </w:tabs>
        <w:kinsoku/>
        <w:wordWrap/>
        <w:overflowPunct/>
        <w:topLinePunct w:val="0"/>
        <w:autoSpaceDE/>
        <w:autoSpaceDN/>
        <w:bidi w:val="0"/>
        <w:adjustRightInd/>
        <w:snapToGrid/>
        <w:spacing w:line="240" w:lineRule="auto"/>
        <w:ind w:left="0" w:leftChars="0" w:right="0" w:rightChars="0" w:firstLine="560" w:firstLineChars="200"/>
        <w:jc w:val="both"/>
        <w:textAlignment w:val="auto"/>
        <w:outlineLvl w:val="9"/>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省安监执法总队副总队长任建华在会上通报了2017年危险化学品安全监管执法情况和2018年的执法思路，明确将总局20条重大安全隐患列入安全监管执法监察的重点，并对行业协会的组织建设管理提出了意见和建议。</w:t>
      </w:r>
    </w:p>
    <w:p>
      <w:pPr>
        <w:keepNext w:val="0"/>
        <w:keepLines w:val="0"/>
        <w:pageBreakBefore w:val="0"/>
        <w:widowControl w:val="0"/>
        <w:tabs>
          <w:tab w:val="left" w:pos="583"/>
        </w:tabs>
        <w:kinsoku/>
        <w:wordWrap/>
        <w:overflowPunct/>
        <w:topLinePunct w:val="0"/>
        <w:autoSpaceDE/>
        <w:autoSpaceDN/>
        <w:bidi w:val="0"/>
        <w:adjustRightInd/>
        <w:snapToGrid/>
        <w:spacing w:line="240" w:lineRule="auto"/>
        <w:ind w:right="0" w:rightChars="0"/>
        <w:jc w:val="both"/>
        <w:textAlignment w:val="auto"/>
        <w:outlineLvl w:val="9"/>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drawing>
          <wp:inline distT="0" distB="0" distL="114300" distR="114300">
            <wp:extent cx="5271135" cy="7616825"/>
            <wp:effectExtent l="0" t="0" r="5715" b="3175"/>
            <wp:docPr id="3" name="图片 3" descr="IMG_4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4276"/>
                    <pic:cNvPicPr>
                      <a:picLocks noChangeAspect="1"/>
                    </pic:cNvPicPr>
                  </pic:nvPicPr>
                  <pic:blipFill>
                    <a:blip r:embed="rId6"/>
                    <a:stretch>
                      <a:fillRect/>
                    </a:stretch>
                  </pic:blipFill>
                  <pic:spPr>
                    <a:xfrm>
                      <a:off x="0" y="0"/>
                      <a:ext cx="5271135" cy="7616825"/>
                    </a:xfrm>
                    <a:prstGeom prst="rect">
                      <a:avLst/>
                    </a:prstGeom>
                  </pic:spPr>
                </pic:pic>
              </a:graphicData>
            </a:graphic>
          </wp:inline>
        </w:drawing>
      </w:r>
      <w:r>
        <w:rPr>
          <w:rFonts w:hint="eastAsia" w:ascii="仿宋" w:hAnsi="仿宋" w:eastAsia="仿宋" w:cs="仿宋"/>
          <w:sz w:val="28"/>
          <w:szCs w:val="28"/>
          <w:lang w:val="en-US" w:eastAsia="zh-CN"/>
        </w:rPr>
        <w:t>省安全监管局监管三处处长张劲在会上发表讲话，通报了2017年危险化学品生产安全事故情况，并传达了2018年全省危险化学品安全监管工作会议精神。在谈到今年全省危险化学品安全监管工作要点时，张处长要求必须对危化品行业的形式和存在的问题进行深入剖析。他指出，老百姓对美好生活的愿望，首先就是对安全和健康的愿望。全社会对安全的重视程度越来越高，对事故的容忍度越来越低，要求全省危险化学品企业要积极支持配合属地安全监管部门，扎实推进危险化学品综合安全治理工作，并提出了相关工作的具体要求。</w:t>
      </w:r>
    </w:p>
    <w:p>
      <w:pPr>
        <w:keepNext w:val="0"/>
        <w:keepLines w:val="0"/>
        <w:pageBreakBefore w:val="0"/>
        <w:widowControl w:val="0"/>
        <w:tabs>
          <w:tab w:val="left" w:pos="583"/>
        </w:tabs>
        <w:kinsoku/>
        <w:wordWrap/>
        <w:overflowPunct/>
        <w:topLinePunct w:val="0"/>
        <w:autoSpaceDE/>
        <w:autoSpaceDN/>
        <w:bidi w:val="0"/>
        <w:adjustRightInd/>
        <w:snapToGrid/>
        <w:spacing w:line="240" w:lineRule="auto"/>
        <w:ind w:right="0" w:rightChars="0"/>
        <w:jc w:val="both"/>
        <w:textAlignment w:val="auto"/>
        <w:outlineLvl w:val="9"/>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drawing>
          <wp:inline distT="0" distB="0" distL="114300" distR="114300">
            <wp:extent cx="5266055" cy="7899400"/>
            <wp:effectExtent l="0" t="0" r="10795" b="6350"/>
            <wp:docPr id="4" name="图片 4" descr="IMG_4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4274"/>
                    <pic:cNvPicPr>
                      <a:picLocks noChangeAspect="1"/>
                    </pic:cNvPicPr>
                  </pic:nvPicPr>
                  <pic:blipFill>
                    <a:blip r:embed="rId7"/>
                    <a:stretch>
                      <a:fillRect/>
                    </a:stretch>
                  </pic:blipFill>
                  <pic:spPr>
                    <a:xfrm>
                      <a:off x="0" y="0"/>
                      <a:ext cx="5266055" cy="7899400"/>
                    </a:xfrm>
                    <a:prstGeom prst="rect">
                      <a:avLst/>
                    </a:prstGeom>
                  </pic:spPr>
                </pic:pic>
              </a:graphicData>
            </a:graphic>
          </wp:inline>
        </w:drawing>
      </w:r>
      <w:r>
        <w:rPr>
          <w:rFonts w:hint="eastAsia" w:ascii="仿宋" w:hAnsi="仿宋" w:eastAsia="仿宋" w:cs="仿宋"/>
          <w:sz w:val="28"/>
          <w:szCs w:val="28"/>
          <w:lang w:val="en-US" w:eastAsia="zh-CN"/>
        </w:rPr>
        <w:t>省安委办副主任、省安全监管局党组成员、机关党委书记谭功元发表了重要讲话。谭书记表示，危险化学品安全事关人民群众的生命财产安全，事关国家经济社会稳定大局，是必须抓紧抓好的一件大事，需要企业正确把握新时代所面临的新要求和新形势。他充分肯定了省危化协会在当好政府参谋和企业助手过程中取得的工作成绩，要求协会加强自身建设，增强服务能力，积极开拓创新，攻坚克难，做好政府与企业之间的纽带。并号召危化企业积极支持协会工作，促进我省危化品安全生产工作再上一个新台阶。</w:t>
      </w:r>
    </w:p>
    <w:p>
      <w:pPr>
        <w:keepNext w:val="0"/>
        <w:keepLines w:val="0"/>
        <w:pageBreakBefore w:val="0"/>
        <w:widowControl w:val="0"/>
        <w:tabs>
          <w:tab w:val="left" w:pos="583"/>
        </w:tabs>
        <w:kinsoku/>
        <w:wordWrap/>
        <w:overflowPunct/>
        <w:topLinePunct w:val="0"/>
        <w:autoSpaceDE/>
        <w:autoSpaceDN/>
        <w:bidi w:val="0"/>
        <w:adjustRightInd/>
        <w:snapToGrid/>
        <w:spacing w:line="240" w:lineRule="auto"/>
        <w:ind w:right="0" w:rightChars="0"/>
        <w:jc w:val="both"/>
        <w:textAlignment w:val="auto"/>
        <w:outlineLvl w:val="9"/>
        <w:rPr>
          <w:rFonts w:hint="eastAsia" w:ascii="仿宋" w:hAnsi="仿宋" w:eastAsia="仿宋" w:cs="仿宋"/>
          <w:sz w:val="28"/>
          <w:szCs w:val="28"/>
          <w:highlight w:val="yellow"/>
          <w:lang w:val="en-US" w:eastAsia="zh-CN"/>
        </w:rPr>
      </w:pPr>
      <w:r>
        <w:rPr>
          <w:rFonts w:hint="eastAsia" w:ascii="仿宋" w:hAnsi="仿宋" w:eastAsia="仿宋" w:cs="仿宋"/>
          <w:sz w:val="28"/>
          <w:szCs w:val="28"/>
          <w:highlight w:val="none"/>
          <w:lang w:val="en-US" w:eastAsia="zh-CN"/>
        </w:rPr>
        <w:drawing>
          <wp:inline distT="0" distB="0" distL="114300" distR="114300">
            <wp:extent cx="5266055" cy="7899400"/>
            <wp:effectExtent l="0" t="0" r="10795" b="6350"/>
            <wp:docPr id="5" name="图片 5" descr="IMG_4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4277"/>
                    <pic:cNvPicPr>
                      <a:picLocks noChangeAspect="1"/>
                    </pic:cNvPicPr>
                  </pic:nvPicPr>
                  <pic:blipFill>
                    <a:blip r:embed="rId8"/>
                    <a:stretch>
                      <a:fillRect/>
                    </a:stretch>
                  </pic:blipFill>
                  <pic:spPr>
                    <a:xfrm>
                      <a:off x="0" y="0"/>
                      <a:ext cx="5266055" cy="7899400"/>
                    </a:xfrm>
                    <a:prstGeom prst="rect">
                      <a:avLst/>
                    </a:prstGeom>
                  </pic:spPr>
                </pic:pic>
              </a:graphicData>
            </a:graphic>
          </wp:inline>
        </w:drawing>
      </w:r>
      <w:r>
        <w:rPr>
          <w:rFonts w:hint="eastAsia" w:ascii="仿宋" w:hAnsi="仿宋" w:eastAsia="仿宋" w:cs="仿宋"/>
          <w:sz w:val="28"/>
          <w:szCs w:val="28"/>
          <w:highlight w:val="none"/>
          <w:lang w:val="en-US" w:eastAsia="zh-CN"/>
        </w:rPr>
        <w:t>省安全监管局监管三处处长张劲还在会上宣读了省安全监管局授予2017年度危险化学品安全标准化二级达标企业的公告，峨眉山市涌鑫气体有限公司等44家企业和延长壳牌（四川）石油有限公司乐山沙湾嘉农加油站等1565家加油加气站在2017年度成为危险化学品安全生产标准化二级企业。与会领导共同为到会的达标企业代表颁发了证书并授牌。</w:t>
      </w:r>
    </w:p>
    <w:p>
      <w:pPr>
        <w:keepNext w:val="0"/>
        <w:keepLines w:val="0"/>
        <w:pageBreakBefore w:val="0"/>
        <w:widowControl w:val="0"/>
        <w:tabs>
          <w:tab w:val="left" w:pos="583"/>
        </w:tabs>
        <w:kinsoku/>
        <w:wordWrap/>
        <w:overflowPunct/>
        <w:topLinePunct w:val="0"/>
        <w:autoSpaceDE/>
        <w:autoSpaceDN/>
        <w:bidi w:val="0"/>
        <w:adjustRightInd/>
        <w:snapToGrid/>
        <w:spacing w:line="240" w:lineRule="auto"/>
        <w:ind w:right="0" w:rightChars="0"/>
        <w:jc w:val="both"/>
        <w:textAlignment w:val="auto"/>
        <w:outlineLvl w:val="9"/>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drawing>
          <wp:inline distT="0" distB="0" distL="114300" distR="114300">
            <wp:extent cx="5266055" cy="3510915"/>
            <wp:effectExtent l="0" t="0" r="10795" b="13335"/>
            <wp:docPr id="6" name="图片 6" descr="IMG_3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3947"/>
                    <pic:cNvPicPr>
                      <a:picLocks noChangeAspect="1"/>
                    </pic:cNvPicPr>
                  </pic:nvPicPr>
                  <pic:blipFill>
                    <a:blip r:embed="rId9"/>
                    <a:stretch>
                      <a:fillRect/>
                    </a:stretch>
                  </pic:blipFill>
                  <pic:spPr>
                    <a:xfrm>
                      <a:off x="0" y="0"/>
                      <a:ext cx="5266055" cy="3510915"/>
                    </a:xfrm>
                    <a:prstGeom prst="rect">
                      <a:avLst/>
                    </a:prstGeom>
                  </pic:spPr>
                </pic:pic>
              </a:graphicData>
            </a:graphic>
          </wp:inline>
        </w:drawing>
      </w:r>
    </w:p>
    <w:p>
      <w:pPr>
        <w:keepNext w:val="0"/>
        <w:keepLines w:val="0"/>
        <w:pageBreakBefore w:val="0"/>
        <w:widowControl w:val="0"/>
        <w:tabs>
          <w:tab w:val="left" w:pos="583"/>
        </w:tabs>
        <w:kinsoku/>
        <w:wordWrap/>
        <w:overflowPunct/>
        <w:topLinePunct w:val="0"/>
        <w:autoSpaceDE/>
        <w:autoSpaceDN/>
        <w:bidi w:val="0"/>
        <w:adjustRightInd/>
        <w:snapToGrid/>
        <w:spacing w:line="240" w:lineRule="auto"/>
        <w:ind w:right="0" w:rightChars="0"/>
        <w:jc w:val="both"/>
        <w:textAlignment w:val="auto"/>
        <w:outlineLvl w:val="9"/>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drawing>
          <wp:inline distT="0" distB="0" distL="114300" distR="114300">
            <wp:extent cx="5266055" cy="3510915"/>
            <wp:effectExtent l="0" t="0" r="10795" b="13335"/>
            <wp:docPr id="7" name="图片 7" descr="IMG_3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3948"/>
                    <pic:cNvPicPr>
                      <a:picLocks noChangeAspect="1"/>
                    </pic:cNvPicPr>
                  </pic:nvPicPr>
                  <pic:blipFill>
                    <a:blip r:embed="rId10"/>
                    <a:stretch>
                      <a:fillRect/>
                    </a:stretch>
                  </pic:blipFill>
                  <pic:spPr>
                    <a:xfrm>
                      <a:off x="0" y="0"/>
                      <a:ext cx="5266055" cy="3510915"/>
                    </a:xfrm>
                    <a:prstGeom prst="rect">
                      <a:avLst/>
                    </a:prstGeom>
                  </pic:spPr>
                </pic:pic>
              </a:graphicData>
            </a:graphic>
          </wp:inline>
        </w:drawing>
      </w:r>
    </w:p>
    <w:p>
      <w:pPr>
        <w:keepNext w:val="0"/>
        <w:keepLines w:val="0"/>
        <w:pageBreakBefore w:val="0"/>
        <w:widowControl w:val="0"/>
        <w:tabs>
          <w:tab w:val="left" w:pos="583"/>
        </w:tabs>
        <w:kinsoku/>
        <w:wordWrap/>
        <w:overflowPunct/>
        <w:topLinePunct w:val="0"/>
        <w:autoSpaceDE/>
        <w:autoSpaceDN/>
        <w:bidi w:val="0"/>
        <w:adjustRightInd/>
        <w:snapToGrid/>
        <w:spacing w:line="240" w:lineRule="auto"/>
        <w:ind w:right="0" w:rightChars="0"/>
        <w:jc w:val="both"/>
        <w:textAlignment w:val="auto"/>
        <w:outlineLvl w:val="9"/>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9日下午，协会组织了危险化学品安全管理高端论坛，邀请到省安全监管局监管三处处长张劲，中国成达工程有限公司教授级高工邹喜权，协会秘书长、西南石油大学化学化工学院教授王林元，协会高级项目经理何云海和与会代表齐集一堂，共同就企业关心的双控体系建设、两重点一重大监管、化工企业退城入园、SIS系统改造、总局20条重大安全隐患等主题进行了专题宣讲和交流互动，就企业关心的安全管理的细节落实从监管部门、技术专家、设计院和企业现场管理等多个视角展开研讨，得到了与会代表的高度关注和肯定。</w:t>
      </w:r>
    </w:p>
    <w:p>
      <w:pPr>
        <w:keepNext w:val="0"/>
        <w:keepLines w:val="0"/>
        <w:pageBreakBefore w:val="0"/>
        <w:widowControl w:val="0"/>
        <w:tabs>
          <w:tab w:val="left" w:pos="583"/>
        </w:tabs>
        <w:kinsoku/>
        <w:wordWrap/>
        <w:overflowPunct/>
        <w:topLinePunct w:val="0"/>
        <w:autoSpaceDE/>
        <w:autoSpaceDN/>
        <w:bidi w:val="0"/>
        <w:adjustRightInd/>
        <w:snapToGrid/>
        <w:spacing w:line="240" w:lineRule="auto"/>
        <w:ind w:right="0" w:rightChars="0"/>
        <w:jc w:val="both"/>
        <w:textAlignment w:val="auto"/>
        <w:outlineLvl w:val="9"/>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drawing>
          <wp:inline distT="0" distB="0" distL="114300" distR="114300">
            <wp:extent cx="5266055" cy="3510915"/>
            <wp:effectExtent l="0" t="0" r="10795" b="13335"/>
            <wp:docPr id="8" name="图片 8" descr="IMG_4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4278"/>
                    <pic:cNvPicPr>
                      <a:picLocks noChangeAspect="1"/>
                    </pic:cNvPicPr>
                  </pic:nvPicPr>
                  <pic:blipFill>
                    <a:blip r:embed="rId11"/>
                    <a:stretch>
                      <a:fillRect/>
                    </a:stretch>
                  </pic:blipFill>
                  <pic:spPr>
                    <a:xfrm>
                      <a:off x="0" y="0"/>
                      <a:ext cx="5266055" cy="3510915"/>
                    </a:xfrm>
                    <a:prstGeom prst="rect">
                      <a:avLst/>
                    </a:prstGeom>
                  </pic:spPr>
                </pic:pic>
              </a:graphicData>
            </a:graphic>
          </wp:inline>
        </w:drawing>
      </w:r>
    </w:p>
    <w:p>
      <w:pPr>
        <w:keepNext w:val="0"/>
        <w:keepLines w:val="0"/>
        <w:pageBreakBefore w:val="0"/>
        <w:widowControl w:val="0"/>
        <w:tabs>
          <w:tab w:val="left" w:pos="583"/>
        </w:tabs>
        <w:kinsoku/>
        <w:wordWrap/>
        <w:overflowPunct/>
        <w:topLinePunct w:val="0"/>
        <w:autoSpaceDE/>
        <w:autoSpaceDN/>
        <w:bidi w:val="0"/>
        <w:adjustRightInd/>
        <w:snapToGrid/>
        <w:spacing w:line="240" w:lineRule="auto"/>
        <w:ind w:right="0" w:rightChars="0"/>
        <w:jc w:val="both"/>
        <w:textAlignment w:val="auto"/>
        <w:outlineLvl w:val="9"/>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drawing>
          <wp:inline distT="0" distB="0" distL="114300" distR="114300">
            <wp:extent cx="5266055" cy="3510915"/>
            <wp:effectExtent l="0" t="0" r="10795" b="13335"/>
            <wp:docPr id="9" name="图片 9" descr="IMG_4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4280"/>
                    <pic:cNvPicPr>
                      <a:picLocks noChangeAspect="1"/>
                    </pic:cNvPicPr>
                  </pic:nvPicPr>
                  <pic:blipFill>
                    <a:blip r:embed="rId12"/>
                    <a:stretch>
                      <a:fillRect/>
                    </a:stretch>
                  </pic:blipFill>
                  <pic:spPr>
                    <a:xfrm>
                      <a:off x="0" y="0"/>
                      <a:ext cx="5266055" cy="3510915"/>
                    </a:xfrm>
                    <a:prstGeom prst="rect">
                      <a:avLst/>
                    </a:prstGeom>
                  </pic:spPr>
                </pic:pic>
              </a:graphicData>
            </a:graphic>
          </wp:inline>
        </w:drawing>
      </w:r>
    </w:p>
    <w:p>
      <w:pPr>
        <w:keepNext w:val="0"/>
        <w:keepLines w:val="0"/>
        <w:pageBreakBefore w:val="0"/>
        <w:widowControl w:val="0"/>
        <w:tabs>
          <w:tab w:val="left" w:pos="583"/>
        </w:tabs>
        <w:kinsoku/>
        <w:wordWrap/>
        <w:overflowPunct/>
        <w:topLinePunct w:val="0"/>
        <w:autoSpaceDE/>
        <w:autoSpaceDN/>
        <w:bidi w:val="0"/>
        <w:adjustRightInd/>
        <w:snapToGrid/>
        <w:spacing w:line="240" w:lineRule="auto"/>
        <w:ind w:right="0" w:rightChars="0"/>
        <w:jc w:val="both"/>
        <w:textAlignment w:val="auto"/>
        <w:outlineLvl w:val="9"/>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会议还组织相关企业召开了全省合成氨行业安全生产专项整治工作启动会和安全生产双重预防机制建设项目解读会。</w:t>
      </w:r>
    </w:p>
    <w:p>
      <w:pPr>
        <w:keepNext w:val="0"/>
        <w:keepLines w:val="0"/>
        <w:pageBreakBefore w:val="0"/>
        <w:widowControl w:val="0"/>
        <w:tabs>
          <w:tab w:val="left" w:pos="583"/>
        </w:tabs>
        <w:kinsoku/>
        <w:wordWrap/>
        <w:overflowPunct/>
        <w:topLinePunct w:val="0"/>
        <w:autoSpaceDE/>
        <w:autoSpaceDN/>
        <w:bidi w:val="0"/>
        <w:adjustRightInd/>
        <w:snapToGrid/>
        <w:spacing w:line="240" w:lineRule="auto"/>
        <w:ind w:right="0" w:rightChars="0"/>
        <w:jc w:val="both"/>
        <w:textAlignment w:val="auto"/>
        <w:outlineLvl w:val="9"/>
        <w:rPr>
          <w:rFonts w:hint="eastAsia"/>
          <w:sz w:val="28"/>
          <w:szCs w:val="28"/>
          <w:lang w:val="en-US" w:eastAsia="zh-CN"/>
        </w:rPr>
      </w:pPr>
      <w:r>
        <w:rPr>
          <w:rFonts w:hint="eastAsia" w:ascii="仿宋" w:hAnsi="仿宋" w:eastAsia="仿宋" w:cs="仿宋"/>
          <w:sz w:val="28"/>
          <w:szCs w:val="28"/>
          <w:lang w:val="en-US" w:eastAsia="zh-CN"/>
        </w:rPr>
        <w:drawing>
          <wp:inline distT="0" distB="0" distL="114300" distR="114300">
            <wp:extent cx="5266055" cy="3510915"/>
            <wp:effectExtent l="0" t="0" r="10795" b="13335"/>
            <wp:docPr id="10" name="图片 10" descr="IMG_4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G_4284"/>
                    <pic:cNvPicPr>
                      <a:picLocks noChangeAspect="1"/>
                    </pic:cNvPicPr>
                  </pic:nvPicPr>
                  <pic:blipFill>
                    <a:blip r:embed="rId13"/>
                    <a:stretch>
                      <a:fillRect/>
                    </a:stretch>
                  </pic:blipFill>
                  <pic:spPr>
                    <a:xfrm>
                      <a:off x="0" y="0"/>
                      <a:ext cx="5266055" cy="3510915"/>
                    </a:xfrm>
                    <a:prstGeom prst="rect">
                      <a:avLst/>
                    </a:prstGeom>
                  </pic:spPr>
                </pic:pic>
              </a:graphicData>
            </a:graphic>
          </wp:inline>
        </w:drawing>
      </w:r>
      <w:bookmarkStart w:id="0" w:name="_GoBack"/>
      <w:bookmarkEnd w:id="0"/>
      <w:r>
        <w:rPr>
          <w:rFonts w:hint="eastAsia" w:ascii="仿宋" w:hAnsi="仿宋" w:eastAsia="仿宋" w:cs="仿宋"/>
          <w:sz w:val="28"/>
          <w:szCs w:val="28"/>
          <w:lang w:val="en-US" w:eastAsia="zh-CN"/>
        </w:rPr>
        <w:t>参会单位表示，此次会议内容充实，形式多样，对企业有很大的帮助，必将促进企业更加安全，规范的运行和发展。希望协会能多组织这样的会员交流活动，给会员企业搭建更好的平台，为全行业安全发展做出新贡献！</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080E0000" w:usb2="00000000"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00007A87" w:usb1="80000000" w:usb2="00000008" w:usb3="00000000" w:csb0="400001FF" w:csb1="FFFF0000"/>
  </w:font>
  <w:font w:name="黑体">
    <w:panose1 w:val="02010600030101010101"/>
    <w:charset w:val="86"/>
    <w:family w:val="auto"/>
    <w:pitch w:val="default"/>
    <w:sig w:usb0="00000001" w:usb1="080E0000" w:usb2="00000000" w:usb3="00000000" w:csb0="00040000" w:csb1="00000000"/>
  </w:font>
  <w:font w:name="Courier New">
    <w:panose1 w:val="02070309020205020404"/>
    <w:charset w:val="01"/>
    <w:family w:val="modern"/>
    <w:pitch w:val="default"/>
    <w:sig w:usb0="00007A87" w:usb1="80000000" w:usb2="00000008"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A00002EF" w:usb1="4000207B" w:usb2="00000000" w:usb3="00000000" w:csb0="2000009F" w:csb1="00000000"/>
  </w:font>
  <w:font w:name="仿宋">
    <w:altName w:val="宋体"/>
    <w:panose1 w:val="02010609060101010101"/>
    <w:charset w:val="86"/>
    <w:family w:val="modern"/>
    <w:pitch w:val="default"/>
    <w:sig w:usb0="00000000" w:usb1="00000000"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933164"/>
    <w:rsid w:val="00DC4D8C"/>
    <w:rsid w:val="015A2AA4"/>
    <w:rsid w:val="025B7E7A"/>
    <w:rsid w:val="03C70A8A"/>
    <w:rsid w:val="06CA47B6"/>
    <w:rsid w:val="0ED0745E"/>
    <w:rsid w:val="16DE53EF"/>
    <w:rsid w:val="1EB54C4B"/>
    <w:rsid w:val="20CA1811"/>
    <w:rsid w:val="270E4A62"/>
    <w:rsid w:val="287A186C"/>
    <w:rsid w:val="2BBA62DD"/>
    <w:rsid w:val="2D251514"/>
    <w:rsid w:val="3FC376E5"/>
    <w:rsid w:val="40375E46"/>
    <w:rsid w:val="49C40AD4"/>
    <w:rsid w:val="4BDA605A"/>
    <w:rsid w:val="4CD261D9"/>
    <w:rsid w:val="4D1B3416"/>
    <w:rsid w:val="4DB2274F"/>
    <w:rsid w:val="4F904A15"/>
    <w:rsid w:val="52CA0DFC"/>
    <w:rsid w:val="531A099B"/>
    <w:rsid w:val="55F63A04"/>
    <w:rsid w:val="5C334A3A"/>
    <w:rsid w:val="5EEA2392"/>
    <w:rsid w:val="61DD6483"/>
    <w:rsid w:val="62B614C6"/>
    <w:rsid w:val="63EF3649"/>
    <w:rsid w:val="68AC778F"/>
    <w:rsid w:val="6B3043D4"/>
    <w:rsid w:val="6B8417C2"/>
    <w:rsid w:val="70A64C21"/>
    <w:rsid w:val="72EF3193"/>
    <w:rsid w:val="767A052F"/>
    <w:rsid w:val="76D517D1"/>
    <w:rsid w:val="780D6F3D"/>
    <w:rsid w:val="79657441"/>
    <w:rsid w:val="79F656EE"/>
    <w:rsid w:val="7F93158A"/>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2">
    <w:name w:val="Default Paragraph Font"/>
    <w:semiHidden/>
    <w:uiPriority w:val="0"/>
  </w:style>
  <w:style w:type="table" w:default="1" w:styleId="3">
    <w:name w:val="Normal Table"/>
    <w:semiHidden/>
    <w:qFormat/>
    <w:uiPriority w:val="0"/>
    <w:tblPr>
      <w:tblLayout w:type="fixed"/>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1.xml"/><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Office_10.1.0.7400_F1E327BC-269C-435d-A152-05C5408002CA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Administrator</cp:lastModifiedBy>
  <cp:lastPrinted>2018-05-14T07:39:00Z</cp:lastPrinted>
  <dcterms:modified xsi:type="dcterms:W3CDTF">2018-06-07T02:00:30Z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2052-10.1.0.7400</vt:lpwstr>
  </property>
</Properties>
</file>